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91F5" w14:textId="77777777" w:rsidR="00690A88" w:rsidRDefault="00000000">
      <w:pPr>
        <w:tabs>
          <w:tab w:val="center" w:pos="8791"/>
        </w:tabs>
        <w:spacing w:after="222" w:line="259" w:lineRule="auto"/>
        <w:ind w:left="-15" w:firstLine="0"/>
        <w:jc w:val="left"/>
      </w:pPr>
      <w:r>
        <w:rPr>
          <w:b/>
        </w:rPr>
        <w:t xml:space="preserve">GONZALES COUNTY WATER SUPPLY CORPORATION    </w:t>
      </w:r>
      <w:r>
        <w:rPr>
          <w:b/>
        </w:rPr>
        <w:tab/>
        <w:t xml:space="preserve">ACCOUNT NUMBER_______ </w:t>
      </w:r>
      <w:r>
        <w:rPr>
          <w:sz w:val="20"/>
        </w:rPr>
        <w:t xml:space="preserve"> </w:t>
      </w:r>
    </w:p>
    <w:p w14:paraId="69C54196" w14:textId="77777777" w:rsidR="00690A88" w:rsidRDefault="00000000">
      <w:pPr>
        <w:spacing w:after="74" w:line="259" w:lineRule="auto"/>
        <w:ind w:left="-5" w:hanging="10"/>
        <w:jc w:val="left"/>
      </w:pPr>
      <w:r>
        <w:rPr>
          <w:b/>
        </w:rPr>
        <w:t xml:space="preserve">SERVICE APPLICATION AND AGREEMENT </w:t>
      </w:r>
    </w:p>
    <w:p w14:paraId="4F7212AC" w14:textId="77777777" w:rsidR="00690A88" w:rsidRDefault="00000000">
      <w:pPr>
        <w:spacing w:after="0" w:line="259" w:lineRule="auto"/>
        <w:ind w:left="0" w:firstLine="0"/>
        <w:jc w:val="left"/>
      </w:pPr>
      <w:r>
        <w:rPr>
          <w:b/>
          <w:sz w:val="28"/>
        </w:rPr>
        <w:t xml:space="preserve"> </w:t>
      </w:r>
    </w:p>
    <w:p w14:paraId="66434200" w14:textId="26EDB661" w:rsidR="00690A88" w:rsidRDefault="00000000">
      <w:pPr>
        <w:tabs>
          <w:tab w:val="center" w:pos="2631"/>
        </w:tabs>
        <w:spacing w:after="0" w:line="259" w:lineRule="auto"/>
        <w:ind w:left="-15" w:firstLine="0"/>
        <w:jc w:val="left"/>
      </w:pPr>
      <w:r>
        <w:rPr>
          <w:sz w:val="20"/>
        </w:rPr>
        <w:t xml:space="preserve">DATE __________________ </w:t>
      </w:r>
    </w:p>
    <w:p w14:paraId="3D47DAF5" w14:textId="77777777" w:rsidR="00690A88" w:rsidRDefault="00000000">
      <w:pPr>
        <w:spacing w:after="0" w:line="259" w:lineRule="auto"/>
        <w:ind w:left="0" w:firstLine="0"/>
        <w:jc w:val="left"/>
      </w:pPr>
      <w:r>
        <w:rPr>
          <w:sz w:val="20"/>
        </w:rPr>
        <w:t xml:space="preserve"> </w:t>
      </w:r>
    </w:p>
    <w:p w14:paraId="08A7C47F" w14:textId="77777777" w:rsidR="00690A88" w:rsidRDefault="00000000">
      <w:pPr>
        <w:spacing w:after="0" w:line="259" w:lineRule="auto"/>
        <w:ind w:left="-5" w:hanging="10"/>
        <w:jc w:val="left"/>
      </w:pPr>
      <w:r>
        <w:rPr>
          <w:sz w:val="20"/>
        </w:rPr>
        <w:t xml:space="preserve">APPLICANT’S NAME _____________________________________________________________________________ </w:t>
      </w:r>
    </w:p>
    <w:p w14:paraId="68768C35" w14:textId="77777777" w:rsidR="0083252F" w:rsidRDefault="0083252F">
      <w:pPr>
        <w:tabs>
          <w:tab w:val="center" w:pos="3601"/>
          <w:tab w:val="center" w:pos="4321"/>
          <w:tab w:val="center" w:pos="5041"/>
          <w:tab w:val="center" w:pos="5761"/>
        </w:tabs>
        <w:spacing w:after="0" w:line="259" w:lineRule="auto"/>
        <w:ind w:left="-15" w:firstLine="0"/>
        <w:jc w:val="left"/>
        <w:rPr>
          <w:sz w:val="20"/>
        </w:rPr>
      </w:pPr>
    </w:p>
    <w:p w14:paraId="4981CB29" w14:textId="6EDE7D37" w:rsidR="00690A88" w:rsidRDefault="00000000">
      <w:pPr>
        <w:tabs>
          <w:tab w:val="center" w:pos="3601"/>
          <w:tab w:val="center" w:pos="4321"/>
          <w:tab w:val="center" w:pos="5041"/>
          <w:tab w:val="center" w:pos="5761"/>
        </w:tabs>
        <w:spacing w:after="0" w:line="259" w:lineRule="auto"/>
        <w:ind w:left="-15" w:firstLine="0"/>
        <w:jc w:val="left"/>
      </w:pPr>
      <w:r>
        <w:rPr>
          <w:sz w:val="20"/>
        </w:rPr>
        <w:t xml:space="preserve">CURRENT BILLING ADDRESS:  </w:t>
      </w:r>
      <w:r>
        <w:rPr>
          <w:sz w:val="20"/>
        </w:rPr>
        <w:tab/>
        <w:t xml:space="preserve"> </w:t>
      </w:r>
      <w:r>
        <w:rPr>
          <w:sz w:val="20"/>
        </w:rPr>
        <w:tab/>
        <w:t xml:space="preserve"> </w:t>
      </w:r>
      <w:r>
        <w:rPr>
          <w:sz w:val="20"/>
        </w:rPr>
        <w:tab/>
        <w:t xml:space="preserve"> </w:t>
      </w:r>
      <w:r>
        <w:rPr>
          <w:sz w:val="20"/>
        </w:rPr>
        <w:tab/>
        <w:t xml:space="preserve"> </w:t>
      </w:r>
    </w:p>
    <w:p w14:paraId="135BB6EB" w14:textId="77777777" w:rsidR="00690A88" w:rsidRDefault="00000000">
      <w:pPr>
        <w:spacing w:after="0" w:line="259" w:lineRule="auto"/>
        <w:ind w:left="0" w:firstLine="0"/>
        <w:jc w:val="left"/>
      </w:pPr>
      <w:r>
        <w:rPr>
          <w:sz w:val="20"/>
        </w:rPr>
        <w:t xml:space="preserve"> </w:t>
      </w:r>
    </w:p>
    <w:p w14:paraId="408512BD" w14:textId="77777777" w:rsidR="00690A88" w:rsidRDefault="00000000">
      <w:pPr>
        <w:spacing w:after="0" w:line="259" w:lineRule="auto"/>
        <w:ind w:left="-5" w:hanging="10"/>
        <w:jc w:val="left"/>
      </w:pPr>
      <w:r>
        <w:rPr>
          <w:sz w:val="20"/>
        </w:rPr>
        <w:t xml:space="preserve">_________________________________________________________________________________________________ </w:t>
      </w:r>
    </w:p>
    <w:p w14:paraId="4C2CAD6F" w14:textId="77777777" w:rsidR="00690A88" w:rsidRDefault="00000000">
      <w:pPr>
        <w:spacing w:after="0" w:line="259" w:lineRule="auto"/>
        <w:ind w:left="0" w:firstLine="0"/>
        <w:jc w:val="left"/>
      </w:pPr>
      <w:r>
        <w:rPr>
          <w:sz w:val="20"/>
        </w:rPr>
        <w:t xml:space="preserve"> </w:t>
      </w:r>
    </w:p>
    <w:p w14:paraId="3C3D018D" w14:textId="5DCDD869" w:rsidR="00690A88" w:rsidRDefault="00000000">
      <w:pPr>
        <w:tabs>
          <w:tab w:val="center" w:pos="7713"/>
        </w:tabs>
        <w:spacing w:after="0" w:line="259" w:lineRule="auto"/>
        <w:ind w:left="-15" w:firstLine="0"/>
        <w:jc w:val="left"/>
      </w:pPr>
      <w:r>
        <w:rPr>
          <w:sz w:val="20"/>
        </w:rPr>
        <w:t>PHONE NUMBER</w:t>
      </w:r>
      <w:proofErr w:type="gramStart"/>
      <w:r>
        <w:rPr>
          <w:sz w:val="20"/>
        </w:rPr>
        <w:t xml:space="preserve">   (</w:t>
      </w:r>
      <w:proofErr w:type="gramEnd"/>
      <w:r>
        <w:rPr>
          <w:sz w:val="20"/>
        </w:rPr>
        <w:t xml:space="preserve">_______) ________ - ____________ </w:t>
      </w:r>
      <w:r>
        <w:rPr>
          <w:sz w:val="20"/>
        </w:rPr>
        <w:tab/>
        <w:t xml:space="preserve">       </w:t>
      </w:r>
    </w:p>
    <w:p w14:paraId="0B7149D4" w14:textId="77777777" w:rsidR="00690A88" w:rsidRDefault="00000000">
      <w:pPr>
        <w:spacing w:after="0" w:line="259" w:lineRule="auto"/>
        <w:ind w:left="0" w:firstLine="0"/>
        <w:jc w:val="left"/>
      </w:pPr>
      <w:r>
        <w:rPr>
          <w:sz w:val="20"/>
        </w:rPr>
        <w:t xml:space="preserve"> </w:t>
      </w:r>
    </w:p>
    <w:p w14:paraId="142A080F" w14:textId="77777777" w:rsidR="00690A88" w:rsidRDefault="00000000">
      <w:pPr>
        <w:tabs>
          <w:tab w:val="center" w:pos="7201"/>
        </w:tabs>
        <w:spacing w:after="0" w:line="259" w:lineRule="auto"/>
        <w:ind w:left="0" w:firstLine="0"/>
        <w:jc w:val="left"/>
      </w:pPr>
      <w:r>
        <w:rPr>
          <w:sz w:val="20"/>
        </w:rPr>
        <w:t>PROOF OF OWNERSHIP PROVIDED BY __</w:t>
      </w:r>
      <w:r>
        <w:rPr>
          <w:sz w:val="20"/>
          <w:u w:val="single" w:color="000000"/>
        </w:rPr>
        <w:t>deed, tax statement, probated will</w:t>
      </w:r>
      <w:r>
        <w:rPr>
          <w:sz w:val="20"/>
        </w:rPr>
        <w:t xml:space="preserve"> </w:t>
      </w:r>
      <w:r>
        <w:rPr>
          <w:sz w:val="20"/>
        </w:rPr>
        <w:tab/>
        <w:t xml:space="preserve"> </w:t>
      </w:r>
    </w:p>
    <w:p w14:paraId="2B83EA36" w14:textId="77777777" w:rsidR="00690A88" w:rsidRDefault="00000000">
      <w:pPr>
        <w:spacing w:after="0" w:line="259" w:lineRule="auto"/>
        <w:ind w:left="0" w:firstLine="0"/>
        <w:jc w:val="left"/>
      </w:pPr>
      <w:r>
        <w:rPr>
          <w:sz w:val="20"/>
        </w:rPr>
        <w:t xml:space="preserve"> </w:t>
      </w:r>
    </w:p>
    <w:p w14:paraId="7EBCED62" w14:textId="77777777" w:rsidR="00690A88" w:rsidRDefault="00000000">
      <w:pPr>
        <w:spacing w:after="0" w:line="259" w:lineRule="auto"/>
        <w:ind w:left="-5" w:hanging="10"/>
        <w:jc w:val="left"/>
      </w:pPr>
      <w:r>
        <w:rPr>
          <w:sz w:val="20"/>
        </w:rPr>
        <w:t xml:space="preserve">PHYSICAL 911 ADDRESS WHERE METER TO BE LOCATED (Include name of road, subdivision, lot number) </w:t>
      </w:r>
    </w:p>
    <w:p w14:paraId="30EBCBA7" w14:textId="77777777" w:rsidR="00690A88" w:rsidRDefault="00000000">
      <w:pPr>
        <w:spacing w:after="0" w:line="259" w:lineRule="auto"/>
        <w:ind w:left="0" w:firstLine="0"/>
        <w:jc w:val="left"/>
      </w:pPr>
      <w:r>
        <w:rPr>
          <w:sz w:val="20"/>
        </w:rPr>
        <w:t xml:space="preserve"> </w:t>
      </w:r>
    </w:p>
    <w:p w14:paraId="60F093AB" w14:textId="77777777" w:rsidR="00690A88" w:rsidRDefault="00000000">
      <w:pPr>
        <w:spacing w:after="0" w:line="259" w:lineRule="auto"/>
        <w:ind w:left="-5" w:hanging="10"/>
        <w:jc w:val="left"/>
      </w:pPr>
      <w:r>
        <w:rPr>
          <w:sz w:val="20"/>
        </w:rPr>
        <w:t xml:space="preserve">__________________________________________________________________________________________________ </w:t>
      </w:r>
    </w:p>
    <w:p w14:paraId="085DE456" w14:textId="77777777" w:rsidR="00690A88" w:rsidRDefault="00000000">
      <w:pPr>
        <w:spacing w:after="0" w:line="259" w:lineRule="auto"/>
        <w:ind w:left="0" w:right="672" w:firstLine="0"/>
        <w:jc w:val="right"/>
      </w:pPr>
      <w:r>
        <w:rPr>
          <w:sz w:val="20"/>
        </w:rPr>
        <w:t xml:space="preserve"> </w:t>
      </w:r>
    </w:p>
    <w:p w14:paraId="150D6939" w14:textId="77777777" w:rsidR="00690A88" w:rsidRDefault="00000000">
      <w:pPr>
        <w:spacing w:after="17" w:line="259" w:lineRule="auto"/>
        <w:ind w:left="0" w:right="672" w:firstLine="0"/>
        <w:jc w:val="right"/>
      </w:pPr>
      <w:r>
        <w:rPr>
          <w:sz w:val="20"/>
        </w:rPr>
        <w:t xml:space="preserve"> </w:t>
      </w:r>
    </w:p>
    <w:p w14:paraId="3E8A691A" w14:textId="77777777" w:rsidR="00690A88" w:rsidRDefault="00000000">
      <w:pPr>
        <w:ind w:right="712" w:firstLine="0"/>
      </w:pPr>
      <w:r>
        <w:t xml:space="preserve">AGREEMENT made this ________ day of ______________________________, _______,  </w:t>
      </w:r>
    </w:p>
    <w:p w14:paraId="24A7A38A" w14:textId="215691FC" w:rsidR="00690A88" w:rsidRDefault="00000000" w:rsidP="0083252F">
      <w:pPr>
        <w:ind w:left="705" w:firstLine="0"/>
        <w:jc w:val="left"/>
      </w:pPr>
      <w:r>
        <w:t>between Gonzales County Water Supply Corporation, a corporation organized under the laws of the State of Texas</w:t>
      </w:r>
      <w:r w:rsidR="0083252F">
        <w:t xml:space="preserve"> </w:t>
      </w:r>
      <w:r>
        <w:t xml:space="preserve">(hereinafter called the Corporation) </w:t>
      </w:r>
      <w:proofErr w:type="gramStart"/>
      <w:r>
        <w:t>and  _</w:t>
      </w:r>
      <w:proofErr w:type="gramEnd"/>
      <w:r>
        <w:t xml:space="preserve">__________________________________ (hereinafter called the Applicant and/or Member),  </w:t>
      </w:r>
    </w:p>
    <w:p w14:paraId="4E39A738" w14:textId="77777777" w:rsidR="00690A88" w:rsidRDefault="00000000">
      <w:pPr>
        <w:ind w:left="705" w:right="3"/>
      </w:pPr>
      <w:r>
        <w:t xml:space="preserve">The Corporation shall sell and deliver 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  </w:t>
      </w:r>
    </w:p>
    <w:p w14:paraId="14D0F121" w14:textId="77777777" w:rsidR="00690A88" w:rsidRDefault="00000000">
      <w:pPr>
        <w:ind w:left="705" w:right="3"/>
      </w:pPr>
      <w:r>
        <w:t xml:space="preserve">The Member shall pay the Corporation for service hereunder as determined by the Corporation’s tariff and upon the terms and conditions set forth therein. The Applicant may request a copy of the Corporation’s tariff.  A copy of this agreement shall be executed before service may be provided to the Applicant.  </w:t>
      </w:r>
    </w:p>
    <w:p w14:paraId="2EBF340A" w14:textId="77777777" w:rsidR="00690A88" w:rsidRDefault="00000000">
      <w:pPr>
        <w:ind w:left="705" w:right="3"/>
      </w:pPr>
      <w:r>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w:t>
      </w:r>
      <w:proofErr w:type="gramStart"/>
      <w:r>
        <w:t>time</w:t>
      </w:r>
      <w:proofErr w:type="gramEnd"/>
      <w:r>
        <w:t xml:space="preserve"> service is discontinued, terminated or suspended, the Corporation shall not re-establish service unless it has a current, signed copy of this agreement and the member/applicant has complied with all terms and conditions that caused the service discontinuance/termination.</w:t>
      </w:r>
      <w:r>
        <w:rPr>
          <w:sz w:val="20"/>
        </w:rPr>
        <w:t xml:space="preserve"> </w:t>
      </w:r>
    </w:p>
    <w:p w14:paraId="783C2E2F" w14:textId="77777777" w:rsidR="00690A88" w:rsidRDefault="00000000">
      <w:pPr>
        <w:ind w:left="705" w:right="4"/>
      </w:pPr>
      <w:r>
        <w:t xml:space="preserve">All water shall be metered by meters to be furnished and installed by the Corporation. The </w:t>
      </w:r>
      <w:proofErr w:type="gramStart"/>
      <w:r>
        <w:t>meter  connection</w:t>
      </w:r>
      <w:proofErr w:type="gramEnd"/>
      <w:r>
        <w:t xml:space="preserve"> is for the sole use of the Member or customer and is to </w:t>
      </w:r>
      <w:r>
        <w:rPr>
          <w:b/>
        </w:rPr>
        <w:t>PROVIDE SERVICE TO ONLY ONE DWELLING OR BUSINESS</w:t>
      </w:r>
      <w:r>
        <w:t xml:space="preserve">. Extension of pipe(s) to transfer utility service from one property to another, to share, resell, or submeter water to any other persons, dwellings, businesses, or property, etc., is prohibited.  </w:t>
      </w:r>
    </w:p>
    <w:p w14:paraId="37C4B703" w14:textId="77777777" w:rsidR="00690A88" w:rsidRDefault="00000000">
      <w:pPr>
        <w:ind w:left="705"/>
      </w:pPr>
      <w:r>
        <w:t xml:space="preserve">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w:t>
      </w:r>
      <w:r>
        <w:lastRenderedPageBreak/>
        <w:t xml:space="preserve">purpose connected with or in the furtherance of its business operations, and upon discontinuance of service the Corporation shall have the right to remove any of its equipment from the Member’s property. </w:t>
      </w:r>
      <w:r>
        <w:rPr>
          <w:b/>
        </w:rPr>
        <w:t>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w:t>
      </w:r>
      <w:r>
        <w:t xml:space="preserve"> 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w:t>
      </w:r>
      <w:hyperlink r:id="rId5">
        <w:r>
          <w:rPr>
            <w:color w:val="0000FF"/>
            <w:u w:val="single" w:color="0000FF"/>
          </w:rPr>
          <w:t>Safe Drinking Water Act</w:t>
        </w:r>
      </w:hyperlink>
      <w:hyperlink r:id="rId6">
        <w:r>
          <w:t xml:space="preserve"> </w:t>
        </w:r>
      </w:hyperlink>
      <w:r>
        <w:t xml:space="preserve">or </w:t>
      </w:r>
      <w:hyperlink r:id="rId7">
        <w:r>
          <w:rPr>
            <w:color w:val="0000FF"/>
            <w:u w:val="single" w:color="0000FF"/>
          </w:rPr>
          <w:t>Chapter 341 of the</w:t>
        </w:r>
      </w:hyperlink>
      <w:hyperlink r:id="rId8">
        <w:r>
          <w:rPr>
            <w:color w:val="0000FF"/>
          </w:rPr>
          <w:t xml:space="preserve"> </w:t>
        </w:r>
      </w:hyperlink>
      <w:hyperlink r:id="rId9">
        <w:r>
          <w:rPr>
            <w:color w:val="0000FF"/>
            <w:u w:val="single" w:color="0000FF"/>
          </w:rPr>
          <w:t>Texas Health &amp; Safety Code</w:t>
        </w:r>
      </w:hyperlink>
      <w:hyperlink r:id="rId10">
        <w:r>
          <w:t xml:space="preserve"> </w:t>
        </w:r>
      </w:hyperlink>
      <w:r>
        <w:t xml:space="preserve">or and the corporation’s tariff and service policies.  </w:t>
      </w:r>
    </w:p>
    <w:p w14:paraId="10ADC456" w14:textId="77777777" w:rsidR="00690A88" w:rsidRDefault="00000000">
      <w:pPr>
        <w:ind w:left="705" w:right="441"/>
      </w:pPr>
      <w:r>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(TCEQ): </w:t>
      </w:r>
      <w:r>
        <w:rPr>
          <w:sz w:val="20"/>
        </w:rPr>
        <w:t xml:space="preserve"> </w:t>
      </w:r>
    </w:p>
    <w:p w14:paraId="7551CD56" w14:textId="77777777" w:rsidR="00690A88" w:rsidRDefault="00000000">
      <w:pPr>
        <w:numPr>
          <w:ilvl w:val="0"/>
          <w:numId w:val="1"/>
        </w:numPr>
        <w:ind w:right="712" w:hanging="180"/>
      </w:pPr>
      <w:r>
        <w:t xml:space="preserve">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5E3F61FD" w14:textId="77777777" w:rsidR="00690A88" w:rsidRDefault="00000000">
      <w:pPr>
        <w:numPr>
          <w:ilvl w:val="0"/>
          <w:numId w:val="1"/>
        </w:numPr>
        <w:spacing w:after="0" w:line="238" w:lineRule="auto"/>
        <w:ind w:right="712" w:hanging="180"/>
      </w:pPr>
      <w:r>
        <w:t xml:space="preserve">No cross-connection between the public drinking water supply and a private water system is permitted. These potential threats to the public drinking water supply shall be eliminated at the service connection by the proper installation of an airgap or a reduced pressure-zone </w:t>
      </w:r>
      <w:r>
        <w:rPr>
          <w:b/>
        </w:rPr>
        <w:t xml:space="preserve">backflow prevention assembly and a service agreement must exist for annual inspection and testing by a certified backflow prevention device tester.  </w:t>
      </w:r>
    </w:p>
    <w:p w14:paraId="409F0997" w14:textId="77777777" w:rsidR="00690A88" w:rsidRDefault="00000000">
      <w:pPr>
        <w:spacing w:after="0" w:line="259" w:lineRule="auto"/>
        <w:ind w:firstLine="0"/>
        <w:jc w:val="left"/>
      </w:pPr>
      <w:r>
        <w:t xml:space="preserve"> </w:t>
      </w:r>
    </w:p>
    <w:p w14:paraId="303FC82A" w14:textId="77777777" w:rsidR="00690A88" w:rsidRDefault="00000000">
      <w:pPr>
        <w:numPr>
          <w:ilvl w:val="0"/>
          <w:numId w:val="1"/>
        </w:numPr>
        <w:ind w:right="712" w:hanging="180"/>
      </w:pPr>
      <w:r>
        <w:t xml:space="preserve">No connection which allows condensing, cooling, or industrial process water to be returned to the public drinking water supply is permitted.  </w:t>
      </w:r>
    </w:p>
    <w:p w14:paraId="19EEB2BA" w14:textId="77777777" w:rsidR="00690A88" w:rsidRDefault="00000000">
      <w:pPr>
        <w:numPr>
          <w:ilvl w:val="0"/>
          <w:numId w:val="1"/>
        </w:numPr>
        <w:ind w:right="712" w:hanging="180"/>
      </w:pPr>
      <w:r>
        <w:t xml:space="preserve">No pipe or pipe fitting which contains more than 0.25% lead may be used for the installation or repair of any public water supply.  </w:t>
      </w:r>
    </w:p>
    <w:p w14:paraId="754B3746" w14:textId="77777777" w:rsidR="00690A88" w:rsidRDefault="00000000">
      <w:pPr>
        <w:numPr>
          <w:ilvl w:val="0"/>
          <w:numId w:val="1"/>
        </w:numPr>
        <w:ind w:right="712" w:hanging="180"/>
      </w:pPr>
      <w:r>
        <w:t xml:space="preserve">No solder or flux which contains more than 0.2 % lead may be used for the installation or repair plumbing of any plumbing in a residential or nonresidential facility providing water for human consumption and connected to a public drinking water supply system. </w:t>
      </w:r>
    </w:p>
    <w:p w14:paraId="619470FD" w14:textId="77777777" w:rsidR="00690A88" w:rsidRDefault="00000000">
      <w:pPr>
        <w:ind w:left="705" w:right="712"/>
      </w:pPr>
      <w:r>
        <w:t xml:space="preserve">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  </w:t>
      </w:r>
    </w:p>
    <w:p w14:paraId="16BF7DCB" w14:textId="77777777" w:rsidR="00690A88" w:rsidRDefault="00000000">
      <w:pPr>
        <w:ind w:left="705" w:right="712"/>
      </w:pPr>
      <w:r>
        <w:t xml:space="preserve">The Corporation shall notify the Member in writing of any cross-connections or other undesirable practices which have been identified during the initial or subsequent inspection. The Member shall immediately correct any undesirable practice on their premises. </w:t>
      </w:r>
      <w:r>
        <w:rPr>
          <w:b/>
        </w:rPr>
        <w:t>The Member shall, at their expense, properly install, test, and maintain any backflow prevention device required by the Corporation</w:t>
      </w:r>
      <w:r>
        <w:t xml:space="preserve">.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w:t>
      </w:r>
      <w:r>
        <w:lastRenderedPageBreak/>
        <w:t xml:space="preserve">device at the service connection. Any expenses associated with the enforcement of this agreement shall be billed to the Member.  </w:t>
      </w:r>
    </w:p>
    <w:p w14:paraId="4B498D18" w14:textId="77777777" w:rsidR="00690A88" w:rsidRDefault="00000000">
      <w:pPr>
        <w:ind w:left="705" w:right="712"/>
      </w:pPr>
      <w:r>
        <w:t xml:space="preserve">In the event the total water supply is insufficient to meet all of the Members, or in the event there is a shortage of water, the Corporation may initiate the Emergency Rationing Program as specified in the Corporation’s Tariff. By execution of this agreement, the Applicant hereby shall comply with the terms of said program.  </w:t>
      </w:r>
    </w:p>
    <w:p w14:paraId="5FB69BF9" w14:textId="77777777" w:rsidR="00690A88" w:rsidRDefault="00000000">
      <w:pPr>
        <w:ind w:left="705" w:right="712"/>
      </w:pPr>
      <w:r>
        <w:t xml:space="preserve">By execution hereof, the Applicant shall hold the Corporation harmless from any and all claims for damages caused by service interruptions due to waterline breaks by utility or like contractors, tampering by other Member/users of the Corporation, normal failures of the system, or other events beyond the Corporation’s control. </w:t>
      </w:r>
      <w:r>
        <w:rPr>
          <w:sz w:val="20"/>
        </w:rPr>
        <w:t xml:space="preserve"> </w:t>
      </w:r>
    </w:p>
    <w:p w14:paraId="7B8A7984" w14:textId="77777777" w:rsidR="00690A88" w:rsidRDefault="00000000">
      <w:pPr>
        <w:ind w:left="705" w:right="437"/>
      </w:pPr>
      <w:r>
        <w:t>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Corporation’s purposes in providing system-wide service for existing or future members.</w:t>
      </w:r>
      <w:r>
        <w:rPr>
          <w:sz w:val="20"/>
        </w:rPr>
        <w:t xml:space="preserve"> </w:t>
      </w:r>
    </w:p>
    <w:p w14:paraId="0A64C9E6" w14:textId="77777777" w:rsidR="00690A88" w:rsidRDefault="00000000">
      <w:pPr>
        <w:ind w:left="705" w:right="712"/>
      </w:pPr>
      <w:r>
        <w:t xml:space="preserve">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Corporation’s tariff.  </w:t>
      </w:r>
    </w:p>
    <w:p w14:paraId="57A2234B" w14:textId="77777777" w:rsidR="00690A88" w:rsidRDefault="00000000">
      <w:pPr>
        <w:ind w:left="705" w:right="712"/>
      </w:pPr>
      <w:r>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14:paraId="0230CA91" w14:textId="77777777" w:rsidR="00690A88" w:rsidRDefault="00000000">
      <w:pPr>
        <w:ind w:left="705" w:right="712"/>
      </w:pPr>
      <w:r>
        <w:t xml:space="preserve">Any misrepresentation of the facts by the Applicant on any of the four pages of this agreement shall result in discontinuance of service pursuant to the terms and conditions of the Corporation’s tariff.  </w:t>
      </w:r>
    </w:p>
    <w:p w14:paraId="24D7D9BF" w14:textId="77777777" w:rsidR="00690A88" w:rsidRDefault="00000000">
      <w:pPr>
        <w:spacing w:after="229" w:line="248" w:lineRule="auto"/>
        <w:ind w:left="720" w:right="722" w:firstLine="0"/>
      </w:pPr>
      <w:r>
        <w:rPr>
          <w:u w:val="single" w:color="000000"/>
        </w:rPr>
        <w:t>I agree to abide by the aforementioned requirements.  Payment for usage and/or minimum availability</w:t>
      </w:r>
      <w:r>
        <w:t xml:space="preserve"> </w:t>
      </w:r>
      <w:r>
        <w:rPr>
          <w:u w:val="single" w:color="000000"/>
        </w:rPr>
        <w:t>charge is due on the 15</w:t>
      </w:r>
      <w:r>
        <w:rPr>
          <w:vertAlign w:val="superscript"/>
        </w:rPr>
        <w:t>th</w:t>
      </w:r>
      <w:r>
        <w:rPr>
          <w:u w:val="single" w:color="000000"/>
        </w:rPr>
        <w:t xml:space="preserve"> of each month at the prevailing rate subject to change with notice.  Late</w:t>
      </w:r>
      <w:r>
        <w:t xml:space="preserve"> </w:t>
      </w:r>
      <w:r>
        <w:rPr>
          <w:u w:val="single" w:color="000000"/>
        </w:rPr>
        <w:t>charges of 10% will be added on the 16th of each month, subject to disconnect on the 26</w:t>
      </w:r>
      <w:r>
        <w:rPr>
          <w:vertAlign w:val="superscript"/>
        </w:rPr>
        <w:t>th</w:t>
      </w:r>
      <w:r>
        <w:rPr>
          <w:u w:val="single" w:color="000000"/>
        </w:rPr>
        <w:t xml:space="preserve"> of each</w:t>
      </w:r>
      <w:r>
        <w:t xml:space="preserve"> </w:t>
      </w:r>
      <w:r>
        <w:rPr>
          <w:u w:val="single" w:color="000000"/>
        </w:rPr>
        <w:t xml:space="preserve">month.  Reconnect fees will be at the prevailing rate for daytime and </w:t>
      </w:r>
      <w:proofErr w:type="gramStart"/>
      <w:r>
        <w:rPr>
          <w:u w:val="single" w:color="000000"/>
        </w:rPr>
        <w:t>after hours</w:t>
      </w:r>
      <w:proofErr w:type="gramEnd"/>
      <w:r>
        <w:rPr>
          <w:u w:val="single" w:color="000000"/>
        </w:rPr>
        <w:t xml:space="preserve"> reconnections.</w:t>
      </w:r>
      <w:r>
        <w:t xml:space="preserve">  </w:t>
      </w:r>
      <w:r>
        <w:rPr>
          <w:u w:val="single" w:color="000000"/>
        </w:rPr>
        <w:t>Payments are accepted in person, online, over the phone, or automatic draft.</w:t>
      </w:r>
      <w:r>
        <w:t xml:space="preserve">   </w:t>
      </w:r>
    </w:p>
    <w:p w14:paraId="07C9294B" w14:textId="77777777" w:rsidR="00690A88" w:rsidRDefault="00000000">
      <w:pPr>
        <w:spacing w:after="216" w:line="259" w:lineRule="auto"/>
        <w:ind w:left="720" w:firstLine="0"/>
        <w:jc w:val="left"/>
      </w:pPr>
      <w:r>
        <w:t xml:space="preserve"> </w:t>
      </w:r>
    </w:p>
    <w:p w14:paraId="4B41CF81" w14:textId="77777777" w:rsidR="00690A88" w:rsidRDefault="00000000">
      <w:pPr>
        <w:spacing w:after="11"/>
        <w:ind w:left="705" w:right="712" w:firstLine="0"/>
      </w:pPr>
      <w:r>
        <w:t xml:space="preserve">_______________________________        </w:t>
      </w:r>
    </w:p>
    <w:p w14:paraId="36C2569D" w14:textId="77777777" w:rsidR="00690A88" w:rsidRDefault="00000000">
      <w:pPr>
        <w:ind w:left="705" w:right="712" w:firstLine="0"/>
      </w:pPr>
      <w:r>
        <w:t xml:space="preserve">Applicant Signature </w:t>
      </w:r>
    </w:p>
    <w:sectPr w:rsidR="00690A88">
      <w:pgSz w:w="12240" w:h="15840"/>
      <w:pgMar w:top="873" w:right="356" w:bottom="59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D5B14"/>
    <w:multiLevelType w:val="hybridMultilevel"/>
    <w:tmpl w:val="97AC3024"/>
    <w:lvl w:ilvl="0" w:tplc="1E5E773C">
      <w:start w:val="1"/>
      <w:numFmt w:val="low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5B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806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04A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8EA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866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92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096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295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111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88"/>
    <w:rsid w:val="00690A88"/>
    <w:rsid w:val="0083252F"/>
    <w:rsid w:val="00EE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EF61"/>
  <w15:docId w15:val="{34CBDC6A-0C26-4B19-A10C-5175A912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9" w:lineRule="auto"/>
      <w:ind w:left="1440"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HS/htm/HS.341.htm" TargetMode="External"/><Relationship Id="rId3" Type="http://schemas.openxmlformats.org/officeDocument/2006/relationships/settings" Target="settings.xml"/><Relationship Id="rId7" Type="http://schemas.openxmlformats.org/officeDocument/2006/relationships/hyperlink" Target="https://statutes.capitol.texas.gov/Docs/HS/htm/HS.34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ealthywater/drinking/public/regulations.html" TargetMode="External"/><Relationship Id="rId11" Type="http://schemas.openxmlformats.org/officeDocument/2006/relationships/fontTable" Target="fontTable.xml"/><Relationship Id="rId5" Type="http://schemas.openxmlformats.org/officeDocument/2006/relationships/hyperlink" Target="https://www.cdc.gov/healthywater/drinking/public/regulations.html" TargetMode="External"/><Relationship Id="rId10" Type="http://schemas.openxmlformats.org/officeDocument/2006/relationships/hyperlink" Target="https://statutes.capitol.texas.gov/Docs/HS/htm/HS.341.htm" TargetMode="External"/><Relationship Id="rId4" Type="http://schemas.openxmlformats.org/officeDocument/2006/relationships/webSettings" Target="webSettings.xml"/><Relationship Id="rId9" Type="http://schemas.openxmlformats.org/officeDocument/2006/relationships/hyperlink" Target="https://statutes.capitol.texas.gov/Docs/HS/htm/HS.3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Candi Tucker</cp:lastModifiedBy>
  <cp:revision>2</cp:revision>
  <dcterms:created xsi:type="dcterms:W3CDTF">2022-09-13T16:53:00Z</dcterms:created>
  <dcterms:modified xsi:type="dcterms:W3CDTF">2022-09-13T16:53:00Z</dcterms:modified>
</cp:coreProperties>
</file>